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D92" w:rsidRPr="00892AAA" w:rsidRDefault="00167D92" w:rsidP="00167D9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r w:rsidRPr="00167D92">
        <w:rPr>
          <w:rFonts w:ascii="Times New Roman" w:eastAsia="Times New Roman" w:hAnsi="Times New Roman" w:cs="Times New Roman"/>
          <w:b/>
          <w:bCs/>
          <w:kern w:val="36"/>
          <w:sz w:val="48"/>
          <w:szCs w:val="48"/>
          <w:lang w:eastAsia="el-GR"/>
        </w:rPr>
        <w:t>Ενημέρωση για τις δράσεις προστασίας από την ιλαρά</w:t>
      </w:r>
    </w:p>
    <w:p w:rsidR="00FE0D41" w:rsidRPr="00892AAA" w:rsidRDefault="00FE0D41" w:rsidP="00167D92">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l-GR"/>
        </w:rPr>
      </w:pPr>
    </w:p>
    <w:p w:rsidR="00167D92" w:rsidRPr="00167D92" w:rsidRDefault="00167D92" w:rsidP="00B4124E">
      <w:pPr>
        <w:spacing w:before="100" w:beforeAutospacing="1" w:after="100" w:afterAutospacing="1" w:line="240" w:lineRule="auto"/>
        <w:jc w:val="center"/>
        <w:rPr>
          <w:rFonts w:ascii="Times New Roman" w:eastAsia="Times New Roman" w:hAnsi="Times New Roman" w:cs="Times New Roman"/>
          <w:sz w:val="24"/>
          <w:szCs w:val="24"/>
          <w:lang w:eastAsia="el-GR"/>
        </w:rPr>
      </w:pPr>
      <w:r w:rsidRPr="00167D92">
        <w:rPr>
          <w:rFonts w:ascii="Times New Roman" w:eastAsia="Times New Roman" w:hAnsi="Times New Roman" w:cs="Times New Roman"/>
          <w:sz w:val="24"/>
          <w:szCs w:val="24"/>
          <w:lang w:eastAsia="el-GR"/>
        </w:rPr>
        <w:t>7 Σεπτεμβρίου 2017</w:t>
      </w:r>
    </w:p>
    <w:p w:rsidR="00167D92" w:rsidRPr="00167D92" w:rsidRDefault="00892AAA" w:rsidP="00B4124E">
      <w:pPr>
        <w:spacing w:before="100" w:beforeAutospacing="1" w:after="100" w:afterAutospacing="1"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noProof/>
          <w:color w:val="0000FF"/>
          <w:sz w:val="24"/>
          <w:szCs w:val="24"/>
          <w:lang w:eastAsia="el-GR"/>
        </w:rPr>
        <w:drawing>
          <wp:inline distT="0" distB="0" distL="0" distR="0">
            <wp:extent cx="3886200" cy="2914650"/>
            <wp:effectExtent l="19050" t="0" r="0" b="0"/>
            <wp:docPr id="2" name="Εικόνα 1" descr="C:\Users\FILIPPIDI\Pictures\AFS\ΕΜΒΟΛΙΟ\stock-photo-child-vaccinations-on-blue-background-many-other-photos-from-this-series-in-my-portfolio-215629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LIPPIDI\Pictures\AFS\ΕΜΒΟΛΙΟ\stock-photo-child-vaccinations-on-blue-background-many-other-photos-from-this-series-in-my-portfolio-215629525.jpg"/>
                    <pic:cNvPicPr>
                      <a:picLocks noChangeAspect="1" noChangeArrowheads="1"/>
                    </pic:cNvPicPr>
                  </pic:nvPicPr>
                  <pic:blipFill>
                    <a:blip r:embed="rId4" cstate="print"/>
                    <a:srcRect/>
                    <a:stretch>
                      <a:fillRect/>
                    </a:stretch>
                  </pic:blipFill>
                  <pic:spPr bwMode="auto">
                    <a:xfrm>
                      <a:off x="0" y="0"/>
                      <a:ext cx="3886200" cy="2914650"/>
                    </a:xfrm>
                    <a:prstGeom prst="rect">
                      <a:avLst/>
                    </a:prstGeom>
                    <a:noFill/>
                    <a:ln w="9525">
                      <a:noFill/>
                      <a:miter lim="800000"/>
                      <a:headEnd/>
                      <a:tailEnd/>
                    </a:ln>
                  </pic:spPr>
                </pic:pic>
              </a:graphicData>
            </a:graphic>
          </wp:inline>
        </w:drawing>
      </w:r>
    </w:p>
    <w:p w:rsidR="00167D92" w:rsidRPr="00892AAA" w:rsidRDefault="00167D92" w:rsidP="005E106D">
      <w:pPr>
        <w:spacing w:before="100" w:beforeAutospacing="1" w:after="100" w:afterAutospacing="1" w:line="240" w:lineRule="auto"/>
        <w:jc w:val="center"/>
        <w:rPr>
          <w:rFonts w:ascii="Times New Roman" w:eastAsia="Times New Roman" w:hAnsi="Times New Roman" w:cs="Times New Roman"/>
          <w:sz w:val="15"/>
          <w:szCs w:val="15"/>
          <w:lang w:val="en-US" w:eastAsia="el-GR"/>
        </w:rPr>
      </w:pPr>
    </w:p>
    <w:p w:rsidR="00FE0D41" w:rsidRPr="00167D92" w:rsidRDefault="00FE0D41" w:rsidP="005E106D">
      <w:pPr>
        <w:spacing w:before="100" w:beforeAutospacing="1" w:after="100" w:afterAutospacing="1" w:line="240" w:lineRule="auto"/>
        <w:jc w:val="center"/>
        <w:rPr>
          <w:rFonts w:ascii="Times New Roman" w:eastAsia="Times New Roman" w:hAnsi="Times New Roman" w:cs="Times New Roman"/>
          <w:sz w:val="24"/>
          <w:szCs w:val="24"/>
          <w:lang w:eastAsia="el-GR"/>
        </w:rPr>
      </w:pPr>
    </w:p>
    <w:p w:rsidR="00167D92" w:rsidRPr="0036259C" w:rsidRDefault="00167D92" w:rsidP="00167D92">
      <w:pPr>
        <w:spacing w:before="100" w:beforeAutospacing="1" w:after="100" w:afterAutospacing="1" w:line="240" w:lineRule="auto"/>
        <w:rPr>
          <w:rFonts w:ascii="Times New Roman" w:eastAsia="Times New Roman" w:hAnsi="Times New Roman" w:cs="Times New Roman"/>
          <w:sz w:val="28"/>
          <w:szCs w:val="28"/>
          <w:lang w:eastAsia="el-GR"/>
        </w:rPr>
      </w:pPr>
      <w:r w:rsidRPr="00167D92">
        <w:rPr>
          <w:rFonts w:ascii="Times New Roman" w:eastAsia="Times New Roman" w:hAnsi="Times New Roman" w:cs="Times New Roman"/>
          <w:sz w:val="28"/>
          <w:szCs w:val="28"/>
          <w:lang w:eastAsia="el-GR"/>
        </w:rPr>
        <w:t>Γενική Γραμματεία  Δημόσιας Υγείας</w:t>
      </w:r>
    </w:p>
    <w:p w:rsidR="00FE0D41" w:rsidRPr="00167D92" w:rsidRDefault="00FE0D41" w:rsidP="00167D92">
      <w:pPr>
        <w:spacing w:before="100" w:beforeAutospacing="1" w:after="100" w:afterAutospacing="1" w:line="240" w:lineRule="auto"/>
        <w:rPr>
          <w:rFonts w:ascii="Times New Roman" w:eastAsia="Times New Roman" w:hAnsi="Times New Roman" w:cs="Times New Roman"/>
          <w:sz w:val="28"/>
          <w:szCs w:val="28"/>
          <w:lang w:eastAsia="el-GR"/>
        </w:rPr>
      </w:pPr>
    </w:p>
    <w:p w:rsidR="00167D92" w:rsidRPr="00167D92" w:rsidRDefault="00167D92" w:rsidP="00167D92">
      <w:pPr>
        <w:spacing w:before="100" w:beforeAutospacing="1" w:after="100" w:afterAutospacing="1" w:line="240" w:lineRule="auto"/>
        <w:jc w:val="center"/>
        <w:rPr>
          <w:rFonts w:ascii="Times New Roman" w:eastAsia="Times New Roman" w:hAnsi="Times New Roman" w:cs="Times New Roman"/>
          <w:sz w:val="28"/>
          <w:szCs w:val="28"/>
          <w:lang w:eastAsia="el-GR"/>
        </w:rPr>
      </w:pPr>
      <w:r w:rsidRPr="005E106D">
        <w:rPr>
          <w:rFonts w:ascii="Times New Roman" w:eastAsia="Times New Roman" w:hAnsi="Times New Roman" w:cs="Times New Roman"/>
          <w:b/>
          <w:bCs/>
          <w:sz w:val="28"/>
          <w:szCs w:val="28"/>
          <w:lang w:eastAsia="el-GR"/>
        </w:rPr>
        <w:t>ΔΕΛΤΙΟ ΤΥΠΟΥ</w:t>
      </w:r>
    </w:p>
    <w:p w:rsidR="00167D92" w:rsidRPr="00167D92" w:rsidRDefault="00167D92" w:rsidP="00167D92">
      <w:pPr>
        <w:spacing w:before="100" w:beforeAutospacing="1" w:after="100" w:afterAutospacing="1" w:line="240" w:lineRule="auto"/>
        <w:jc w:val="right"/>
        <w:rPr>
          <w:rFonts w:ascii="Times New Roman" w:eastAsia="Times New Roman" w:hAnsi="Times New Roman" w:cs="Times New Roman"/>
          <w:sz w:val="24"/>
          <w:szCs w:val="24"/>
          <w:lang w:eastAsia="el-GR"/>
        </w:rPr>
      </w:pPr>
      <w:r w:rsidRPr="00167D92">
        <w:rPr>
          <w:rFonts w:ascii="Times New Roman" w:eastAsia="Times New Roman" w:hAnsi="Times New Roman" w:cs="Times New Roman"/>
          <w:sz w:val="24"/>
          <w:szCs w:val="24"/>
          <w:lang w:eastAsia="el-GR"/>
        </w:rPr>
        <w:t>Αθήνα, 7 Σεπτεμβρίου 2017</w:t>
      </w:r>
    </w:p>
    <w:p w:rsidR="00CE25B5" w:rsidRPr="00892AAA" w:rsidRDefault="00CE25B5" w:rsidP="00CE25B5">
      <w:pPr>
        <w:spacing w:before="100" w:beforeAutospacing="1" w:after="100" w:afterAutospacing="1" w:line="240" w:lineRule="auto"/>
        <w:rPr>
          <w:rFonts w:ascii="Times New Roman" w:eastAsia="Times New Roman" w:hAnsi="Times New Roman" w:cs="Times New Roman"/>
          <w:lang w:eastAsia="el-GR"/>
        </w:rPr>
      </w:pPr>
      <w:r w:rsidRPr="00892AAA">
        <w:rPr>
          <w:rFonts w:ascii="Times New Roman" w:eastAsia="Times New Roman" w:hAnsi="Times New Roman" w:cs="Times New Roman"/>
          <w:lang w:eastAsia="el-GR"/>
        </w:rPr>
        <w:tab/>
      </w:r>
      <w:r w:rsidR="00167D92" w:rsidRPr="00167D92">
        <w:rPr>
          <w:rFonts w:ascii="Times New Roman" w:eastAsia="Times New Roman" w:hAnsi="Times New Roman" w:cs="Times New Roman"/>
          <w:lang w:eastAsia="el-GR"/>
        </w:rPr>
        <w:t>Το τελευταίο διάστημα έχουν εκδηλωθεί σοβαρές επιδημικές εξάρσεις ιλαράς σε αρκετές Ευρωπαϊκές χώρες (π.χ. Βρετανία, Γαλλία, Γερμανία, Ιταλία, Ρουμανία κλπ.).</w:t>
      </w:r>
    </w:p>
    <w:p w:rsidR="00167D92" w:rsidRPr="00167D92" w:rsidRDefault="00CE25B5" w:rsidP="00CE25B5">
      <w:pPr>
        <w:spacing w:before="100" w:beforeAutospacing="1" w:after="100" w:afterAutospacing="1" w:line="240" w:lineRule="auto"/>
        <w:rPr>
          <w:rFonts w:ascii="Times New Roman" w:eastAsia="Times New Roman" w:hAnsi="Times New Roman" w:cs="Times New Roman"/>
          <w:lang w:eastAsia="el-GR"/>
        </w:rPr>
      </w:pPr>
      <w:r w:rsidRPr="00892AAA">
        <w:rPr>
          <w:rFonts w:ascii="Times New Roman" w:eastAsia="Times New Roman" w:hAnsi="Times New Roman" w:cs="Times New Roman"/>
          <w:lang w:eastAsia="el-GR"/>
        </w:rPr>
        <w:tab/>
      </w:r>
      <w:r w:rsidR="00167D92" w:rsidRPr="00167D92">
        <w:rPr>
          <w:rFonts w:ascii="Times New Roman" w:eastAsia="Times New Roman" w:hAnsi="Times New Roman" w:cs="Times New Roman"/>
          <w:lang w:eastAsia="el-GR"/>
        </w:rPr>
        <w:t xml:space="preserve">Ενώ κατά τα προηγούμενα έτη στην Ελλάδα καταγραφόταν πολύ μικρός αριθμός σποραδικών περιστατικών ιλαράς (περίπου ένα κρούσμα ετησίως την τελευταία 3ετία), </w:t>
      </w:r>
      <w:r w:rsidRPr="00FE0D41">
        <w:rPr>
          <w:rFonts w:ascii="Times New Roman" w:eastAsia="Times New Roman" w:hAnsi="Times New Roman" w:cs="Times New Roman"/>
          <w:lang w:eastAsia="el-GR"/>
        </w:rPr>
        <w:t xml:space="preserve">  </w:t>
      </w:r>
      <w:r w:rsidR="00167D92" w:rsidRPr="00167D92">
        <w:rPr>
          <w:rFonts w:ascii="Times New Roman" w:eastAsia="Times New Roman" w:hAnsi="Times New Roman" w:cs="Times New Roman"/>
          <w:lang w:eastAsia="el-GR"/>
        </w:rPr>
        <w:t xml:space="preserve">κατά το τελευταίο 4μηνο έχουν καταγραφεί 100 περιστατικά (έως 3/9/17) </w:t>
      </w:r>
      <w:r w:rsidRPr="00FE0D41">
        <w:rPr>
          <w:rFonts w:ascii="Times New Roman" w:eastAsia="Times New Roman" w:hAnsi="Times New Roman" w:cs="Times New Roman"/>
          <w:lang w:eastAsia="el-GR"/>
        </w:rPr>
        <w:t xml:space="preserve">                                </w:t>
      </w:r>
      <w:r w:rsidR="00167D92" w:rsidRPr="00167D92">
        <w:rPr>
          <w:rFonts w:ascii="Times New Roman" w:eastAsia="Times New Roman" w:hAnsi="Times New Roman" w:cs="Times New Roman"/>
          <w:lang w:eastAsia="el-GR"/>
        </w:rPr>
        <w:t>και ο κίνδυνος επέκτασης της νόσου στη χώρα μας είναι υπαρκτός.</w:t>
      </w:r>
    </w:p>
    <w:p w:rsidR="00167D92" w:rsidRPr="00167D92" w:rsidRDefault="00167D92" w:rsidP="00CE25B5">
      <w:pPr>
        <w:spacing w:before="100" w:beforeAutospacing="1" w:after="100" w:afterAutospacing="1" w:line="240" w:lineRule="auto"/>
        <w:rPr>
          <w:rFonts w:ascii="Times New Roman" w:eastAsia="Times New Roman" w:hAnsi="Times New Roman" w:cs="Times New Roman"/>
          <w:lang w:eastAsia="el-GR"/>
        </w:rPr>
      </w:pPr>
      <w:r w:rsidRPr="00167D92">
        <w:rPr>
          <w:rFonts w:ascii="Times New Roman" w:eastAsia="Times New Roman" w:hAnsi="Times New Roman" w:cs="Times New Roman"/>
          <w:lang w:eastAsia="el-GR"/>
        </w:rPr>
        <w:t xml:space="preserve">Ήδη από τις αρχές Απριλίου το ΚΕΕΛΠΝΟ έχει ξεκινήσει στη χώρα μας δραστηριότητες ενημέρωσης του κοινού και παρεμβάσεις εμβολιασμού σε ευάλωτες ομάδες του πληθυσμού. Παρόμοιες δραστηριότητες έχουν γίνει και από άλλους φορείς υγείας. Επίσης, έχουν γίνει </w:t>
      </w:r>
      <w:r w:rsidRPr="00167D92">
        <w:rPr>
          <w:rFonts w:ascii="Times New Roman" w:eastAsia="Times New Roman" w:hAnsi="Times New Roman" w:cs="Times New Roman"/>
          <w:lang w:eastAsia="el-GR"/>
        </w:rPr>
        <w:lastRenderedPageBreak/>
        <w:t>συστάσεις για την ετοιμότητα των νοσηλευτικών μονάδων και έχουν ληφθεί μέτρα για τη κατάλληλη οργάνωσή τους.</w:t>
      </w:r>
    </w:p>
    <w:p w:rsidR="00167D92" w:rsidRPr="00167D92" w:rsidRDefault="00FE0D41" w:rsidP="00167D92">
      <w:pPr>
        <w:spacing w:before="100" w:beforeAutospacing="1" w:after="100" w:afterAutospacing="1" w:line="240" w:lineRule="auto"/>
        <w:rPr>
          <w:rFonts w:ascii="Times New Roman" w:eastAsia="Times New Roman" w:hAnsi="Times New Roman" w:cs="Times New Roman"/>
          <w:lang w:eastAsia="el-GR"/>
        </w:rPr>
      </w:pPr>
      <w:r w:rsidRPr="00144327">
        <w:rPr>
          <w:rFonts w:ascii="Times New Roman" w:eastAsia="Times New Roman" w:hAnsi="Times New Roman" w:cs="Times New Roman"/>
          <w:lang w:eastAsia="el-GR"/>
        </w:rPr>
        <w:tab/>
      </w:r>
      <w:r w:rsidR="00167D92" w:rsidRPr="00167D92">
        <w:rPr>
          <w:rFonts w:ascii="Times New Roman" w:eastAsia="Times New Roman" w:hAnsi="Times New Roman" w:cs="Times New Roman"/>
          <w:lang w:eastAsia="el-GR"/>
        </w:rPr>
        <w:t xml:space="preserve">Στις 6/9/2017, με την παρουσία του Γενικού Γραμματέα Δημόσιας Υγείας κ. Ιωάννη Μπασκόζου,  συνεδρίασε η </w:t>
      </w:r>
      <w:r w:rsidR="00167D92" w:rsidRPr="00167D92">
        <w:rPr>
          <w:rFonts w:ascii="Times New Roman" w:eastAsia="Times New Roman" w:hAnsi="Times New Roman" w:cs="Times New Roman"/>
          <w:b/>
          <w:lang w:eastAsia="el-GR"/>
        </w:rPr>
        <w:t>Εθνική Επιτροπή Εμβολιασμών</w:t>
      </w:r>
      <w:r w:rsidR="00167D92" w:rsidRPr="00167D92">
        <w:rPr>
          <w:rFonts w:ascii="Times New Roman" w:eastAsia="Times New Roman" w:hAnsi="Times New Roman" w:cs="Times New Roman"/>
          <w:lang w:eastAsia="el-GR"/>
        </w:rPr>
        <w:t>, η οποία για το θέμα αυτό έλαβε την εξής απόφαση:</w:t>
      </w:r>
    </w:p>
    <w:p w:rsidR="00167D92" w:rsidRPr="00167D92" w:rsidRDefault="00167D92" w:rsidP="009A0AAA">
      <w:pPr>
        <w:spacing w:before="100" w:beforeAutospacing="1" w:after="100" w:afterAutospacing="1" w:line="240" w:lineRule="auto"/>
        <w:rPr>
          <w:rFonts w:ascii="Times New Roman" w:eastAsia="Times New Roman" w:hAnsi="Times New Roman" w:cs="Times New Roman"/>
          <w:lang w:eastAsia="el-GR"/>
        </w:rPr>
      </w:pPr>
      <w:r w:rsidRPr="00167D92">
        <w:rPr>
          <w:rFonts w:ascii="Times New Roman" w:eastAsia="Times New Roman" w:hAnsi="Times New Roman" w:cs="Times New Roman"/>
          <w:lang w:eastAsia="el-GR"/>
        </w:rPr>
        <w:t xml:space="preserve">«α/ </w:t>
      </w:r>
      <w:r w:rsidRPr="00167D92">
        <w:rPr>
          <w:rFonts w:ascii="Times New Roman" w:eastAsia="Times New Roman" w:hAnsi="Times New Roman" w:cs="Times New Roman"/>
          <w:b/>
          <w:lang w:eastAsia="el-GR"/>
        </w:rPr>
        <w:t>Συστήνει τον άμεσο εμβολιασμό με το εμβόλιο ιλαράς-ερυθράς-παρωτίτιδας</w:t>
      </w:r>
      <w:r w:rsidRPr="00167D92">
        <w:rPr>
          <w:rFonts w:ascii="Times New Roman" w:eastAsia="Times New Roman" w:hAnsi="Times New Roman" w:cs="Times New Roman"/>
          <w:lang w:eastAsia="el-GR"/>
        </w:rPr>
        <w:t xml:space="preserve"> </w:t>
      </w:r>
      <w:r w:rsidRPr="00167D92">
        <w:rPr>
          <w:rFonts w:ascii="Times New Roman" w:eastAsia="Times New Roman" w:hAnsi="Times New Roman" w:cs="Times New Roman"/>
          <w:b/>
          <w:lang w:eastAsia="el-GR"/>
        </w:rPr>
        <w:t>(εμβόλιο MMR) των παιδιών, των εφήβων και των ενηλίκων που δεν έχουν εμβολιαστεί με τις απαραίτητες δόσεις</w:t>
      </w:r>
      <w:r w:rsidRPr="00167D92">
        <w:rPr>
          <w:rFonts w:ascii="Times New Roman" w:eastAsia="Times New Roman" w:hAnsi="Times New Roman" w:cs="Times New Roman"/>
          <w:lang w:eastAsia="el-GR"/>
        </w:rPr>
        <w:t xml:space="preserve">. Σύμφωνα με το Εθνικό Πρόγραμμα Εμβολιασμών, παιδιά, έφηβοι και ενήλικες που έχουν γεννηθεί μετά το 1970 και δεν έχουν ιστορικό νόσου πρέπει να είναι εμβολισμένοι με 2 δόσεις εμβολίου για την ιλαρά (με τη μορφή </w:t>
      </w:r>
      <w:proofErr w:type="spellStart"/>
      <w:r w:rsidRPr="00167D92">
        <w:rPr>
          <w:rFonts w:ascii="Times New Roman" w:eastAsia="Times New Roman" w:hAnsi="Times New Roman" w:cs="Times New Roman"/>
          <w:lang w:eastAsia="el-GR"/>
        </w:rPr>
        <w:t>μονοδύναμου</w:t>
      </w:r>
      <w:proofErr w:type="spellEnd"/>
      <w:r w:rsidRPr="00167D92">
        <w:rPr>
          <w:rFonts w:ascii="Times New Roman" w:eastAsia="Times New Roman" w:hAnsi="Times New Roman" w:cs="Times New Roman"/>
          <w:lang w:eastAsia="el-GR"/>
        </w:rPr>
        <w:t xml:space="preserve"> εμβολίου ιλαράς ή μικτού εμβολίου MMR).</w:t>
      </w:r>
    </w:p>
    <w:p w:rsidR="00167D92" w:rsidRPr="00167D92" w:rsidRDefault="00167D92" w:rsidP="00167D92">
      <w:pPr>
        <w:spacing w:before="100" w:beforeAutospacing="1" w:after="100" w:afterAutospacing="1" w:line="240" w:lineRule="auto"/>
        <w:rPr>
          <w:rFonts w:ascii="Times New Roman" w:eastAsia="Times New Roman" w:hAnsi="Times New Roman" w:cs="Times New Roman"/>
          <w:lang w:eastAsia="el-GR"/>
        </w:rPr>
      </w:pPr>
      <w:r w:rsidRPr="00167D92">
        <w:rPr>
          <w:rFonts w:ascii="Times New Roman" w:eastAsia="Times New Roman" w:hAnsi="Times New Roman" w:cs="Times New Roman"/>
          <w:lang w:eastAsia="el-GR"/>
        </w:rPr>
        <w:t xml:space="preserve">β/ </w:t>
      </w:r>
      <w:r w:rsidRPr="00167D92">
        <w:rPr>
          <w:rFonts w:ascii="Times New Roman" w:eastAsia="Times New Roman" w:hAnsi="Times New Roman" w:cs="Times New Roman"/>
          <w:b/>
          <w:lang w:eastAsia="el-GR"/>
        </w:rPr>
        <w:t>Εκτάκτως, λόγω της επιδημικής έξαρσης ιλαράς,</w:t>
      </w:r>
      <w:r w:rsidRPr="00167D92">
        <w:rPr>
          <w:rFonts w:ascii="Times New Roman" w:eastAsia="Times New Roman" w:hAnsi="Times New Roman" w:cs="Times New Roman"/>
          <w:lang w:eastAsia="el-GR"/>
        </w:rPr>
        <w:t xml:space="preserve"> συστήνει τη διενέργεια της 1</w:t>
      </w:r>
      <w:r w:rsidRPr="00167D92">
        <w:rPr>
          <w:rFonts w:ascii="Times New Roman" w:eastAsia="Times New Roman" w:hAnsi="Times New Roman" w:cs="Times New Roman"/>
          <w:vertAlign w:val="superscript"/>
          <w:lang w:eastAsia="el-GR"/>
        </w:rPr>
        <w:t>ης</w:t>
      </w:r>
      <w:r w:rsidRPr="00167D92">
        <w:rPr>
          <w:rFonts w:ascii="Times New Roman" w:eastAsia="Times New Roman" w:hAnsi="Times New Roman" w:cs="Times New Roman"/>
          <w:lang w:eastAsia="el-GR"/>
        </w:rPr>
        <w:t xml:space="preserve"> δόσης του εμβολίου MMR στην ηλικία των 12 μηνών και τη διενέργεια της 2</w:t>
      </w:r>
      <w:r w:rsidRPr="00167D92">
        <w:rPr>
          <w:rFonts w:ascii="Times New Roman" w:eastAsia="Times New Roman" w:hAnsi="Times New Roman" w:cs="Times New Roman"/>
          <w:vertAlign w:val="superscript"/>
          <w:lang w:eastAsia="el-GR"/>
        </w:rPr>
        <w:t>ης</w:t>
      </w:r>
      <w:r w:rsidRPr="00167D92">
        <w:rPr>
          <w:rFonts w:ascii="Times New Roman" w:eastAsia="Times New Roman" w:hAnsi="Times New Roman" w:cs="Times New Roman"/>
          <w:lang w:eastAsia="el-GR"/>
        </w:rPr>
        <w:t xml:space="preserve"> δόσης τρεις (3) μήνες μετά την 1</w:t>
      </w:r>
      <w:r w:rsidRPr="00167D92">
        <w:rPr>
          <w:rFonts w:ascii="Times New Roman" w:eastAsia="Times New Roman" w:hAnsi="Times New Roman" w:cs="Times New Roman"/>
          <w:vertAlign w:val="superscript"/>
          <w:lang w:eastAsia="el-GR"/>
        </w:rPr>
        <w:t>η</w:t>
      </w:r>
      <w:r w:rsidRPr="00167D92">
        <w:rPr>
          <w:rFonts w:ascii="Times New Roman" w:eastAsia="Times New Roman" w:hAnsi="Times New Roman" w:cs="Times New Roman"/>
          <w:lang w:eastAsia="el-GR"/>
        </w:rPr>
        <w:t xml:space="preserve"> δόση ή –εφόσον έχει παρέλθει το διάστημα αυτό– το ταχύτερο δυνατόν. </w:t>
      </w:r>
      <w:r w:rsidR="009F7F4C" w:rsidRPr="009F7F4C">
        <w:rPr>
          <w:rFonts w:ascii="Times New Roman" w:eastAsia="Times New Roman" w:hAnsi="Times New Roman" w:cs="Times New Roman"/>
          <w:lang w:eastAsia="el-GR"/>
        </w:rPr>
        <w:t xml:space="preserve"> </w:t>
      </w:r>
      <w:r w:rsidRPr="00167D92">
        <w:rPr>
          <w:rFonts w:ascii="Times New Roman" w:eastAsia="Times New Roman" w:hAnsi="Times New Roman" w:cs="Times New Roman"/>
          <w:lang w:eastAsia="el-GR"/>
        </w:rPr>
        <w:t>Σε περιπτώσεις υψηλού κινδύνου, η 2</w:t>
      </w:r>
      <w:r w:rsidRPr="00167D92">
        <w:rPr>
          <w:rFonts w:ascii="Times New Roman" w:eastAsia="Times New Roman" w:hAnsi="Times New Roman" w:cs="Times New Roman"/>
          <w:vertAlign w:val="superscript"/>
          <w:lang w:eastAsia="el-GR"/>
        </w:rPr>
        <w:t>η</w:t>
      </w:r>
      <w:r w:rsidRPr="00167D92">
        <w:rPr>
          <w:rFonts w:ascii="Times New Roman" w:eastAsia="Times New Roman" w:hAnsi="Times New Roman" w:cs="Times New Roman"/>
          <w:lang w:eastAsia="el-GR"/>
        </w:rPr>
        <w:t xml:space="preserve"> δόση μπορεί να γίνει με μεσοδιάστημα τουλάχιστον 4 εβδομάδων από την 1</w:t>
      </w:r>
      <w:r w:rsidRPr="00167D92">
        <w:rPr>
          <w:rFonts w:ascii="Times New Roman" w:eastAsia="Times New Roman" w:hAnsi="Times New Roman" w:cs="Times New Roman"/>
          <w:vertAlign w:val="superscript"/>
          <w:lang w:eastAsia="el-GR"/>
        </w:rPr>
        <w:t>η</w:t>
      </w:r>
      <w:r w:rsidRPr="00167D92">
        <w:rPr>
          <w:rFonts w:ascii="Times New Roman" w:eastAsia="Times New Roman" w:hAnsi="Times New Roman" w:cs="Times New Roman"/>
          <w:lang w:eastAsia="el-GR"/>
        </w:rPr>
        <w:t>. Οι συστάσεις αυτές ισχύουν για όσο διάστημα η επιδημική έξαρση ιλαράς είναι σε εξέλιξη και μέχρι να εκδοθεί νεότερη απόφαση της Επιτροπής.»</w:t>
      </w:r>
    </w:p>
    <w:p w:rsidR="0049280D" w:rsidRPr="00167D92" w:rsidRDefault="009F7F4C" w:rsidP="0049280D">
      <w:pPr>
        <w:spacing w:before="100" w:beforeAutospacing="1" w:after="100" w:afterAutospacing="1" w:line="240" w:lineRule="auto"/>
        <w:rPr>
          <w:rFonts w:ascii="Times New Roman" w:eastAsia="Times New Roman" w:hAnsi="Times New Roman" w:cs="Times New Roman"/>
          <w:b/>
          <w:lang w:eastAsia="el-GR"/>
        </w:rPr>
      </w:pPr>
      <w:r w:rsidRPr="00892AAA">
        <w:rPr>
          <w:rFonts w:ascii="Times New Roman" w:eastAsia="Times New Roman" w:hAnsi="Times New Roman" w:cs="Times New Roman"/>
          <w:b/>
          <w:lang w:eastAsia="el-GR"/>
        </w:rPr>
        <w:tab/>
      </w:r>
      <w:r w:rsidR="00167D92" w:rsidRPr="00167D92">
        <w:rPr>
          <w:rFonts w:ascii="Times New Roman" w:eastAsia="Times New Roman" w:hAnsi="Times New Roman" w:cs="Times New Roman"/>
          <w:b/>
          <w:lang w:eastAsia="el-GR"/>
        </w:rPr>
        <w:t xml:space="preserve">Υπενθυμίζεται ότι ο πιο αποτελεσματικός τρόπος πρόληψης της ιλαράς είναι ο εμβολιασμός με το εμβόλιο ιλαράς-ερυθράς-παρωτίτιδας (MMR). </w:t>
      </w:r>
      <w:r w:rsidR="0049280D" w:rsidRPr="0049280D">
        <w:rPr>
          <w:rFonts w:ascii="Times New Roman" w:eastAsia="Times New Roman" w:hAnsi="Times New Roman" w:cs="Times New Roman"/>
          <w:b/>
          <w:lang w:eastAsia="el-GR"/>
        </w:rPr>
        <w:t xml:space="preserve"> </w:t>
      </w:r>
      <w:r w:rsidR="0049280D" w:rsidRPr="00167D92">
        <w:rPr>
          <w:rFonts w:ascii="Times New Roman" w:eastAsia="Times New Roman" w:hAnsi="Times New Roman" w:cs="Times New Roman"/>
          <w:b/>
          <w:lang w:eastAsia="el-GR"/>
        </w:rPr>
        <w:t>Το εμβόλιο αυτό είναι ιδιαίτερα ασφαλές, όπως έχει δείξει η εμπειρία από τον εμβολιασμό πολλών εκατομμυρίων παιδιών παγκοσμίως. Σημειώνεται ότι για να επιτευχθεί πρόληψη των επιδημιών απαιτείται πολύ υψηλό επίπεδο εμβολιασμού στον πληθυσμό.</w:t>
      </w:r>
    </w:p>
    <w:p w:rsidR="00167D92" w:rsidRPr="00167D92" w:rsidRDefault="00167D92" w:rsidP="00167D92">
      <w:pPr>
        <w:spacing w:before="100" w:beforeAutospacing="1" w:after="100" w:afterAutospacing="1" w:line="240" w:lineRule="auto"/>
        <w:rPr>
          <w:rFonts w:ascii="Times New Roman" w:eastAsia="Times New Roman" w:hAnsi="Times New Roman" w:cs="Times New Roman"/>
          <w:lang w:eastAsia="el-GR"/>
        </w:rPr>
      </w:pPr>
      <w:r w:rsidRPr="00167D92">
        <w:rPr>
          <w:rFonts w:ascii="Times New Roman" w:eastAsia="Times New Roman" w:hAnsi="Times New Roman" w:cs="Times New Roman"/>
          <w:lang w:eastAsia="el-GR"/>
        </w:rPr>
        <w:t>Οι απαραίτητες προληπτικές παρεμβάσεις και τα μέτρα ετοιμότητας στις μονάδες υγείας συνεχίζονται. Η εξέλιξη της επιδημίας στην Ευρώπη και την Ελλάδα παρακολουθείται συστηματικά από το Υπουργείο Υγείας και το ΚΕΕΛΠΝΟ, και ανάλογα με την πορεία της</w:t>
      </w:r>
      <w:r w:rsidR="002A1569" w:rsidRPr="002A1569">
        <w:rPr>
          <w:rFonts w:ascii="Times New Roman" w:eastAsia="Times New Roman" w:hAnsi="Times New Roman" w:cs="Times New Roman"/>
          <w:lang w:eastAsia="el-GR"/>
        </w:rPr>
        <w:t xml:space="preserve"> </w:t>
      </w:r>
      <w:r w:rsidRPr="00167D92">
        <w:rPr>
          <w:rFonts w:ascii="Times New Roman" w:eastAsia="Times New Roman" w:hAnsi="Times New Roman" w:cs="Times New Roman"/>
          <w:lang w:eastAsia="el-GR"/>
        </w:rPr>
        <w:t xml:space="preserve"> θα δίνονται κατευθυντήριες οδηγίες με βάση τα εκάστοτε δεδομένα και τη γνωμάτευση των αρμόδιων επιστημονικών οργάνων.</w:t>
      </w:r>
    </w:p>
    <w:p w:rsidR="00167D92" w:rsidRPr="00167D92" w:rsidRDefault="00167D92" w:rsidP="00167D92">
      <w:pPr>
        <w:spacing w:before="100" w:beforeAutospacing="1" w:after="100" w:afterAutospacing="1" w:line="240" w:lineRule="auto"/>
        <w:rPr>
          <w:rFonts w:ascii="Times New Roman" w:eastAsia="Times New Roman" w:hAnsi="Times New Roman" w:cs="Times New Roman"/>
          <w:lang w:eastAsia="el-GR"/>
        </w:rPr>
      </w:pPr>
      <w:r w:rsidRPr="00167D92">
        <w:rPr>
          <w:rFonts w:ascii="Times New Roman" w:eastAsia="Times New Roman" w:hAnsi="Times New Roman" w:cs="Times New Roman"/>
          <w:lang w:eastAsia="el-GR"/>
        </w:rPr>
        <w:t>Το γενικά υψηλό επίπεδο εμβολιαστικής κάλυψης των παιδιών στη χώρα, που έχει διαπιστωθεί σε διάφορες μελέτες κατά το πρόσφατο παρελθόν, αποτελεί θετικό παράγοντα, αλλά δεν πρέπει να οδηγεί σε εφησυχασμό.</w:t>
      </w:r>
    </w:p>
    <w:p w:rsidR="00C5342B" w:rsidRDefault="00167D92" w:rsidP="00167D92">
      <w:pPr>
        <w:spacing w:before="100" w:beforeAutospacing="1" w:after="100" w:afterAutospacing="1" w:line="240" w:lineRule="auto"/>
        <w:rPr>
          <w:rFonts w:ascii="Times New Roman" w:eastAsia="Times New Roman" w:hAnsi="Times New Roman" w:cs="Times New Roman"/>
          <w:lang w:eastAsia="el-GR"/>
        </w:rPr>
      </w:pPr>
      <w:r w:rsidRPr="00167D92">
        <w:rPr>
          <w:rFonts w:ascii="Times New Roman" w:eastAsia="Times New Roman" w:hAnsi="Times New Roman" w:cs="Times New Roman"/>
          <w:lang w:eastAsia="el-GR"/>
        </w:rPr>
        <w:t>Με τη ευκαιρία αυτή, επαναλαμβάνεται ότι η σχολαστική τήρηση του Εθνικού Προγράμματος Εμβολιασμών αποτελεί τον καλύτερο τρόπο προστασίας παιδιών και ενηλίκων από τα λοιμώδη νοσήματα.</w:t>
      </w:r>
    </w:p>
    <w:p w:rsidR="00AC2B61" w:rsidRDefault="00AC2B61" w:rsidP="00167D92">
      <w:pPr>
        <w:spacing w:before="100" w:beforeAutospacing="1" w:after="100" w:afterAutospacing="1" w:line="240" w:lineRule="auto"/>
        <w:rPr>
          <w:rFonts w:ascii="Times New Roman" w:eastAsia="Times New Roman" w:hAnsi="Times New Roman" w:cs="Times New Roman"/>
          <w:lang w:eastAsia="el-GR"/>
        </w:rPr>
      </w:pPr>
    </w:p>
    <w:p w:rsidR="007047C4" w:rsidRPr="00167D92" w:rsidRDefault="007047C4" w:rsidP="00167D92">
      <w:pPr>
        <w:spacing w:before="100" w:beforeAutospacing="1" w:after="100" w:afterAutospacing="1" w:line="240" w:lineRule="auto"/>
        <w:rPr>
          <w:rFonts w:ascii="Times New Roman" w:eastAsia="Times New Roman" w:hAnsi="Times New Roman" w:cs="Times New Roman"/>
          <w:lang w:eastAsia="el-GR"/>
        </w:rPr>
      </w:pPr>
    </w:p>
    <w:p w:rsidR="002B060A" w:rsidRPr="005C5AED" w:rsidRDefault="009C7E6B" w:rsidP="007D4EA1">
      <w:pPr>
        <w:jc w:val="center"/>
        <w:rPr>
          <w:rFonts w:ascii="Arial Black" w:hAnsi="Arial Black"/>
          <w:b/>
          <w:color w:val="C00000"/>
          <w:sz w:val="40"/>
          <w:szCs w:val="40"/>
          <w:u w:val="single"/>
        </w:rPr>
      </w:pPr>
      <w:r w:rsidRPr="005C5AED">
        <w:rPr>
          <w:rFonts w:ascii="Arial Black" w:hAnsi="Arial Black"/>
          <w:b/>
          <w:color w:val="C00000"/>
          <w:sz w:val="40"/>
          <w:szCs w:val="40"/>
          <w:u w:val="single"/>
        </w:rPr>
        <w:t>ΕΝΗΜΕ</w:t>
      </w:r>
      <w:r w:rsidR="008C4A79" w:rsidRPr="005C5AED">
        <w:rPr>
          <w:rFonts w:ascii="Arial Black" w:hAnsi="Arial Black"/>
          <w:b/>
          <w:color w:val="C00000"/>
          <w:sz w:val="40"/>
          <w:szCs w:val="40"/>
          <w:u w:val="single"/>
        </w:rPr>
        <w:t>ΡΩΘΕΙΤΕ ΕΓΚΑΙΡΑ</w:t>
      </w:r>
      <w:r w:rsidR="007D4EA1" w:rsidRPr="005C5AED">
        <w:rPr>
          <w:rFonts w:ascii="Arial Black" w:hAnsi="Arial Black"/>
          <w:b/>
          <w:color w:val="C00000"/>
          <w:sz w:val="40"/>
          <w:szCs w:val="40"/>
          <w:u w:val="single"/>
        </w:rPr>
        <w:t xml:space="preserve"> </w:t>
      </w:r>
    </w:p>
    <w:p w:rsidR="007D4EA1" w:rsidRDefault="007D4EA1" w:rsidP="007D4EA1">
      <w:pPr>
        <w:jc w:val="center"/>
        <w:rPr>
          <w:rFonts w:ascii="Arial Black" w:hAnsi="Arial Black"/>
          <w:b/>
          <w:color w:val="C00000"/>
          <w:sz w:val="40"/>
          <w:szCs w:val="40"/>
          <w:u w:val="single"/>
        </w:rPr>
      </w:pPr>
      <w:r w:rsidRPr="005C5AED">
        <w:rPr>
          <w:rFonts w:ascii="Arial Black" w:hAnsi="Arial Black"/>
          <w:b/>
          <w:color w:val="C00000"/>
          <w:sz w:val="40"/>
          <w:szCs w:val="40"/>
          <w:u w:val="single"/>
        </w:rPr>
        <w:t>ΓΙΑ ΤΟΝ ΑΠΑΡΑΙΤΗΤΟ ΕΜΒΟΛΙΑΣΜΟ</w:t>
      </w:r>
    </w:p>
    <w:p w:rsidR="001D434B" w:rsidRPr="005C5AED" w:rsidRDefault="001D434B" w:rsidP="007D4EA1">
      <w:pPr>
        <w:jc w:val="center"/>
        <w:rPr>
          <w:rFonts w:ascii="Arial Black" w:hAnsi="Arial Black"/>
          <w:b/>
          <w:color w:val="C00000"/>
          <w:sz w:val="40"/>
          <w:szCs w:val="40"/>
          <w:u w:val="single"/>
        </w:rPr>
      </w:pPr>
    </w:p>
    <w:p w:rsidR="004E5980" w:rsidRDefault="004E5980" w:rsidP="001D434B">
      <w:pPr>
        <w:spacing w:before="100" w:beforeAutospacing="1" w:after="100" w:afterAutospacing="1" w:line="240" w:lineRule="auto"/>
        <w:jc w:val="center"/>
        <w:outlineLvl w:val="0"/>
        <w:rPr>
          <w:rFonts w:ascii="Times New Roman" w:eastAsia="Times New Roman" w:hAnsi="Times New Roman" w:cs="Times New Roman"/>
          <w:b/>
          <w:bCs/>
          <w:color w:val="C00000"/>
          <w:kern w:val="36"/>
          <w:sz w:val="48"/>
          <w:szCs w:val="48"/>
          <w:lang w:eastAsia="el-GR"/>
        </w:rPr>
      </w:pPr>
    </w:p>
    <w:p w:rsidR="001D434B" w:rsidRDefault="005352D9" w:rsidP="001D434B">
      <w:pPr>
        <w:spacing w:before="100" w:beforeAutospacing="1" w:after="100" w:afterAutospacing="1" w:line="240" w:lineRule="auto"/>
        <w:jc w:val="center"/>
        <w:outlineLvl w:val="0"/>
        <w:rPr>
          <w:rFonts w:ascii="Times New Roman" w:eastAsia="Times New Roman" w:hAnsi="Times New Roman" w:cs="Times New Roman"/>
          <w:b/>
          <w:bCs/>
          <w:color w:val="C00000"/>
          <w:kern w:val="36"/>
          <w:sz w:val="48"/>
          <w:szCs w:val="48"/>
          <w:lang w:eastAsia="el-GR"/>
        </w:rPr>
      </w:pPr>
      <w:r w:rsidRPr="00A90262">
        <w:rPr>
          <w:rFonts w:ascii="Times New Roman" w:eastAsia="Times New Roman" w:hAnsi="Times New Roman" w:cs="Times New Roman"/>
          <w:b/>
          <w:bCs/>
          <w:color w:val="C00000"/>
          <w:kern w:val="36"/>
          <w:sz w:val="48"/>
          <w:szCs w:val="48"/>
          <w:lang w:eastAsia="el-GR"/>
        </w:rPr>
        <w:t>Προστασία</w:t>
      </w:r>
      <w:r w:rsidR="001D434B" w:rsidRPr="00167D92">
        <w:rPr>
          <w:rFonts w:ascii="Times New Roman" w:eastAsia="Times New Roman" w:hAnsi="Times New Roman" w:cs="Times New Roman"/>
          <w:b/>
          <w:bCs/>
          <w:color w:val="C00000"/>
          <w:kern w:val="36"/>
          <w:sz w:val="48"/>
          <w:szCs w:val="48"/>
          <w:lang w:eastAsia="el-GR"/>
        </w:rPr>
        <w:t xml:space="preserve"> από την ιλαρά</w:t>
      </w:r>
      <w:r w:rsidR="00A90262">
        <w:rPr>
          <w:rFonts w:ascii="Times New Roman" w:eastAsia="Times New Roman" w:hAnsi="Times New Roman" w:cs="Times New Roman"/>
          <w:b/>
          <w:bCs/>
          <w:color w:val="C00000"/>
          <w:kern w:val="36"/>
          <w:sz w:val="48"/>
          <w:szCs w:val="48"/>
          <w:lang w:eastAsia="el-GR"/>
        </w:rPr>
        <w:t xml:space="preserve"> !!!</w:t>
      </w:r>
    </w:p>
    <w:p w:rsidR="001F795E" w:rsidRPr="00A90262" w:rsidRDefault="001F795E" w:rsidP="001D434B">
      <w:pPr>
        <w:spacing w:before="100" w:beforeAutospacing="1" w:after="100" w:afterAutospacing="1" w:line="240" w:lineRule="auto"/>
        <w:jc w:val="center"/>
        <w:outlineLvl w:val="0"/>
        <w:rPr>
          <w:rFonts w:ascii="Times New Roman" w:eastAsia="Times New Roman" w:hAnsi="Times New Roman" w:cs="Times New Roman"/>
          <w:b/>
          <w:bCs/>
          <w:color w:val="C00000"/>
          <w:kern w:val="36"/>
          <w:sz w:val="48"/>
          <w:szCs w:val="48"/>
          <w:lang w:eastAsia="el-GR"/>
        </w:rPr>
      </w:pPr>
    </w:p>
    <w:p w:rsidR="009217A2" w:rsidRPr="009217A2" w:rsidRDefault="009217A2" w:rsidP="00256C76">
      <w:pPr>
        <w:jc w:val="center"/>
        <w:rPr>
          <w:rFonts w:ascii="Times New Roman" w:eastAsia="Times New Roman" w:hAnsi="Times New Roman" w:cs="Times New Roman"/>
          <w:b/>
          <w:sz w:val="28"/>
          <w:szCs w:val="28"/>
          <w:lang w:eastAsia="el-GR"/>
        </w:rPr>
      </w:pPr>
      <w:r>
        <w:rPr>
          <w:rFonts w:ascii="Times New Roman" w:eastAsia="Times New Roman" w:hAnsi="Times New Roman" w:cs="Times New Roman"/>
          <w:b/>
          <w:lang w:eastAsia="el-GR"/>
        </w:rPr>
        <w:t xml:space="preserve"> </w:t>
      </w:r>
      <w:r w:rsidRPr="009217A2">
        <w:rPr>
          <w:rFonts w:ascii="Times New Roman" w:eastAsia="Times New Roman" w:hAnsi="Times New Roman" w:cs="Times New Roman"/>
          <w:b/>
          <w:sz w:val="28"/>
          <w:szCs w:val="28"/>
          <w:lang w:eastAsia="el-GR"/>
        </w:rPr>
        <w:t>Ά</w:t>
      </w:r>
      <w:r w:rsidR="007C56CE" w:rsidRPr="00167D92">
        <w:rPr>
          <w:rFonts w:ascii="Times New Roman" w:eastAsia="Times New Roman" w:hAnsi="Times New Roman" w:cs="Times New Roman"/>
          <w:b/>
          <w:sz w:val="28"/>
          <w:szCs w:val="28"/>
          <w:lang w:eastAsia="el-GR"/>
        </w:rPr>
        <w:t>μεσο</w:t>
      </w:r>
      <w:r w:rsidRPr="009217A2">
        <w:rPr>
          <w:rFonts w:ascii="Times New Roman" w:eastAsia="Times New Roman" w:hAnsi="Times New Roman" w:cs="Times New Roman"/>
          <w:b/>
          <w:sz w:val="28"/>
          <w:szCs w:val="28"/>
          <w:lang w:eastAsia="el-GR"/>
        </w:rPr>
        <w:t>ς</w:t>
      </w:r>
      <w:r w:rsidR="007C56CE" w:rsidRPr="00167D92">
        <w:rPr>
          <w:rFonts w:ascii="Times New Roman" w:eastAsia="Times New Roman" w:hAnsi="Times New Roman" w:cs="Times New Roman"/>
          <w:b/>
          <w:sz w:val="28"/>
          <w:szCs w:val="28"/>
          <w:lang w:eastAsia="el-GR"/>
        </w:rPr>
        <w:t xml:space="preserve"> εμβολιασμό</w:t>
      </w:r>
      <w:r w:rsidRPr="009217A2">
        <w:rPr>
          <w:rFonts w:ascii="Times New Roman" w:eastAsia="Times New Roman" w:hAnsi="Times New Roman" w:cs="Times New Roman"/>
          <w:b/>
          <w:sz w:val="28"/>
          <w:szCs w:val="28"/>
          <w:lang w:eastAsia="el-GR"/>
        </w:rPr>
        <w:t>ς</w:t>
      </w:r>
      <w:r w:rsidR="007C56CE" w:rsidRPr="00167D92">
        <w:rPr>
          <w:rFonts w:ascii="Times New Roman" w:eastAsia="Times New Roman" w:hAnsi="Times New Roman" w:cs="Times New Roman"/>
          <w:b/>
          <w:sz w:val="28"/>
          <w:szCs w:val="28"/>
          <w:lang w:eastAsia="el-GR"/>
        </w:rPr>
        <w:t xml:space="preserve"> με το εμβόλιο ιλαράς-ερυθράς-παρωτίτιδας</w:t>
      </w:r>
      <w:r w:rsidR="007C56CE" w:rsidRPr="00167D92">
        <w:rPr>
          <w:rFonts w:ascii="Times New Roman" w:eastAsia="Times New Roman" w:hAnsi="Times New Roman" w:cs="Times New Roman"/>
          <w:sz w:val="28"/>
          <w:szCs w:val="28"/>
          <w:lang w:eastAsia="el-GR"/>
        </w:rPr>
        <w:t xml:space="preserve"> </w:t>
      </w:r>
      <w:r w:rsidR="007C56CE" w:rsidRPr="00167D92">
        <w:rPr>
          <w:rFonts w:ascii="Times New Roman" w:eastAsia="Times New Roman" w:hAnsi="Times New Roman" w:cs="Times New Roman"/>
          <w:b/>
          <w:sz w:val="28"/>
          <w:szCs w:val="28"/>
          <w:lang w:eastAsia="el-GR"/>
        </w:rPr>
        <w:t xml:space="preserve">(εμβόλιο MMR) </w:t>
      </w:r>
    </w:p>
    <w:p w:rsidR="006A4BB2" w:rsidRDefault="007C56CE" w:rsidP="00256C76">
      <w:pPr>
        <w:jc w:val="center"/>
        <w:rPr>
          <w:rFonts w:ascii="Times New Roman" w:eastAsia="Times New Roman" w:hAnsi="Times New Roman" w:cs="Times New Roman"/>
          <w:b/>
          <w:sz w:val="28"/>
          <w:szCs w:val="28"/>
          <w:lang w:eastAsia="el-GR"/>
        </w:rPr>
      </w:pPr>
      <w:r w:rsidRPr="00167D92">
        <w:rPr>
          <w:rFonts w:ascii="Times New Roman" w:eastAsia="Times New Roman" w:hAnsi="Times New Roman" w:cs="Times New Roman"/>
          <w:b/>
          <w:sz w:val="28"/>
          <w:szCs w:val="28"/>
          <w:lang w:eastAsia="el-GR"/>
        </w:rPr>
        <w:t>των παιδιών, των εφήβων και των ενηλίκων που δεν έχουν εμβολιαστεί με τις απαραίτητες δόσεις</w:t>
      </w:r>
    </w:p>
    <w:p w:rsidR="00920F16" w:rsidRDefault="00920F16" w:rsidP="00256C76">
      <w:pPr>
        <w:jc w:val="center"/>
        <w:rPr>
          <w:rFonts w:ascii="Times New Roman" w:eastAsia="Times New Roman" w:hAnsi="Times New Roman" w:cs="Times New Roman"/>
          <w:b/>
          <w:sz w:val="28"/>
          <w:szCs w:val="28"/>
          <w:lang w:eastAsia="el-GR"/>
        </w:rPr>
      </w:pPr>
    </w:p>
    <w:p w:rsidR="00920F16" w:rsidRPr="009217A2" w:rsidRDefault="00920F16" w:rsidP="00256C76">
      <w:pPr>
        <w:jc w:val="center"/>
        <w:rPr>
          <w:b/>
          <w:sz w:val="28"/>
          <w:szCs w:val="28"/>
        </w:rPr>
      </w:pPr>
    </w:p>
    <w:p w:rsidR="007D4EA1" w:rsidRPr="00023ECE" w:rsidRDefault="00920F16" w:rsidP="007D4EA1">
      <w:pPr>
        <w:jc w:val="center"/>
        <w:rPr>
          <w:b/>
          <w:sz w:val="28"/>
          <w:szCs w:val="28"/>
        </w:rPr>
      </w:pPr>
      <w:r>
        <w:rPr>
          <w:b/>
          <w:noProof/>
          <w:sz w:val="28"/>
          <w:szCs w:val="28"/>
          <w:lang w:eastAsia="el-GR"/>
        </w:rPr>
        <w:drawing>
          <wp:inline distT="0" distB="0" distL="0" distR="0">
            <wp:extent cx="5276850" cy="4095750"/>
            <wp:effectExtent l="38100" t="0" r="19050" b="0"/>
            <wp:docPr id="8" name="Διάγραμμα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256C76" w:rsidRPr="00023ECE" w:rsidRDefault="00256C76" w:rsidP="00256C76">
      <w:pPr>
        <w:jc w:val="center"/>
        <w:rPr>
          <w:b/>
          <w:sz w:val="28"/>
          <w:szCs w:val="28"/>
        </w:rPr>
      </w:pPr>
    </w:p>
    <w:sectPr w:rsidR="00256C76" w:rsidRPr="00023ECE" w:rsidSect="00F969A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1"/>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67D92"/>
    <w:rsid w:val="00023ECE"/>
    <w:rsid w:val="0007020D"/>
    <w:rsid w:val="000D7E80"/>
    <w:rsid w:val="00116928"/>
    <w:rsid w:val="00144327"/>
    <w:rsid w:val="00167D92"/>
    <w:rsid w:val="001D434B"/>
    <w:rsid w:val="001F795E"/>
    <w:rsid w:val="002554CE"/>
    <w:rsid w:val="00256C76"/>
    <w:rsid w:val="00256D0F"/>
    <w:rsid w:val="002A1569"/>
    <w:rsid w:val="002B060A"/>
    <w:rsid w:val="0036259C"/>
    <w:rsid w:val="00373676"/>
    <w:rsid w:val="003B22BF"/>
    <w:rsid w:val="003F6AD6"/>
    <w:rsid w:val="004047BA"/>
    <w:rsid w:val="0049280D"/>
    <w:rsid w:val="004E5980"/>
    <w:rsid w:val="005352D9"/>
    <w:rsid w:val="00561243"/>
    <w:rsid w:val="005C5AED"/>
    <w:rsid w:val="005E106D"/>
    <w:rsid w:val="0060562A"/>
    <w:rsid w:val="006A4BB2"/>
    <w:rsid w:val="006B3D5E"/>
    <w:rsid w:val="007047C4"/>
    <w:rsid w:val="00766DA1"/>
    <w:rsid w:val="007B0CD6"/>
    <w:rsid w:val="007C1E87"/>
    <w:rsid w:val="007C56CE"/>
    <w:rsid w:val="007D4EA1"/>
    <w:rsid w:val="00801322"/>
    <w:rsid w:val="00810D85"/>
    <w:rsid w:val="00892AAA"/>
    <w:rsid w:val="008C2458"/>
    <w:rsid w:val="008C4A79"/>
    <w:rsid w:val="00920F16"/>
    <w:rsid w:val="009217A2"/>
    <w:rsid w:val="00952B46"/>
    <w:rsid w:val="009A0AAA"/>
    <w:rsid w:val="009C7E6B"/>
    <w:rsid w:val="009E2424"/>
    <w:rsid w:val="009F7F4C"/>
    <w:rsid w:val="00A90262"/>
    <w:rsid w:val="00AB3F02"/>
    <w:rsid w:val="00AC2B61"/>
    <w:rsid w:val="00B4124E"/>
    <w:rsid w:val="00B74634"/>
    <w:rsid w:val="00BC013F"/>
    <w:rsid w:val="00C5342B"/>
    <w:rsid w:val="00CA3D8A"/>
    <w:rsid w:val="00CB3F94"/>
    <w:rsid w:val="00CE25B5"/>
    <w:rsid w:val="00D07AE9"/>
    <w:rsid w:val="00F52AA8"/>
    <w:rsid w:val="00F969A6"/>
    <w:rsid w:val="00FE0D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9A6"/>
  </w:style>
  <w:style w:type="paragraph" w:styleId="1">
    <w:name w:val="heading 1"/>
    <w:basedOn w:val="a"/>
    <w:link w:val="1Char"/>
    <w:uiPriority w:val="9"/>
    <w:qFormat/>
    <w:rsid w:val="00167D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67D92"/>
    <w:rPr>
      <w:rFonts w:ascii="Times New Roman" w:eastAsia="Times New Roman" w:hAnsi="Times New Roman" w:cs="Times New Roman"/>
      <w:b/>
      <w:bCs/>
      <w:kern w:val="36"/>
      <w:sz w:val="48"/>
      <w:szCs w:val="48"/>
      <w:lang w:eastAsia="el-GR"/>
    </w:rPr>
  </w:style>
  <w:style w:type="paragraph" w:customStyle="1" w:styleId="articledate">
    <w:name w:val="article_date"/>
    <w:basedOn w:val="a"/>
    <w:rsid w:val="00167D9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167D9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167D92"/>
    <w:rPr>
      <w:b/>
      <w:bCs/>
    </w:rPr>
  </w:style>
  <w:style w:type="paragraph" w:styleId="a4">
    <w:name w:val="Balloon Text"/>
    <w:basedOn w:val="a"/>
    <w:link w:val="Char"/>
    <w:uiPriority w:val="99"/>
    <w:semiHidden/>
    <w:unhideWhenUsed/>
    <w:rsid w:val="00167D9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167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72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webSettings" Target="webSettings.xml"/><Relationship Id="rId7" Type="http://schemas.openxmlformats.org/officeDocument/2006/relationships/diagramQuickStyle" Target="diagrams/quickStyl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image" Target="media/image1.jpeg"/><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821D21C-F945-494E-92AD-FF595D378490}"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el-GR"/>
        </a:p>
      </dgm:t>
    </dgm:pt>
    <dgm:pt modelId="{F163D4BC-59E9-481B-B95E-36E5E97E2F86}">
      <dgm:prSet phldrT="[Κείμενο]"/>
      <dgm:spPr/>
      <dgm:t>
        <a:bodyPr/>
        <a:lstStyle/>
        <a:p>
          <a:r>
            <a:rPr lang="el-GR" b="1"/>
            <a:t>ΕΝΗΜΕΡΩΘΕΙΤΕ ΤΩΡΑ</a:t>
          </a:r>
        </a:p>
        <a:p>
          <a:r>
            <a:rPr lang="el-GR" b="1"/>
            <a:t> ΓΙΑ ΤΟΝ ΑΠΑΡΑΙΤΗΤΟ ΕΜΒΟΛΙΑΣΜΟ </a:t>
          </a:r>
        </a:p>
        <a:p>
          <a:r>
            <a:rPr lang="el-GR" b="1"/>
            <a:t>ΟΛΗΣ ΤΗΣ ΟΙΚΟΓΕΝΕΙΑΣ</a:t>
          </a:r>
        </a:p>
      </dgm:t>
    </dgm:pt>
    <dgm:pt modelId="{680597C3-26F9-4D08-8560-6F732B02480B}" type="parTrans" cxnId="{C6F56730-C8DA-42D4-A8D1-3C450C58C56F}">
      <dgm:prSet/>
      <dgm:spPr/>
      <dgm:t>
        <a:bodyPr/>
        <a:lstStyle/>
        <a:p>
          <a:endParaRPr lang="el-GR"/>
        </a:p>
      </dgm:t>
    </dgm:pt>
    <dgm:pt modelId="{9B3F356C-9495-4F0C-B7A6-A1FCE10F6C60}" type="sibTrans" cxnId="{C6F56730-C8DA-42D4-A8D1-3C450C58C56F}">
      <dgm:prSet/>
      <dgm:spPr/>
      <dgm:t>
        <a:bodyPr/>
        <a:lstStyle/>
        <a:p>
          <a:endParaRPr lang="el-GR"/>
        </a:p>
      </dgm:t>
    </dgm:pt>
    <dgm:pt modelId="{A1C457D1-E0D9-420D-94AF-5C25B631E1CE}">
      <dgm:prSet phldrT="[Κείμενο]"/>
      <dgm:spPr/>
      <dgm:t>
        <a:bodyPr/>
        <a:lstStyle/>
        <a:p>
          <a:r>
            <a:rPr lang="el-GR" b="1"/>
            <a:t>ΕΜΒΟΛΙΑ ΕΝΗΛΙΚΩΝ</a:t>
          </a:r>
        </a:p>
      </dgm:t>
    </dgm:pt>
    <dgm:pt modelId="{3A2E24B6-43A1-4B6E-8CD3-154B79E14540}" type="parTrans" cxnId="{565D0508-2A96-49F7-9C16-1789B976A837}">
      <dgm:prSet/>
      <dgm:spPr/>
      <dgm:t>
        <a:bodyPr/>
        <a:lstStyle/>
        <a:p>
          <a:endParaRPr lang="el-GR"/>
        </a:p>
      </dgm:t>
    </dgm:pt>
    <dgm:pt modelId="{BA1EE66F-11E4-4F0C-9416-1802705E9C4D}" type="sibTrans" cxnId="{565D0508-2A96-49F7-9C16-1789B976A837}">
      <dgm:prSet/>
      <dgm:spPr/>
      <dgm:t>
        <a:bodyPr/>
        <a:lstStyle/>
        <a:p>
          <a:endParaRPr lang="el-GR"/>
        </a:p>
      </dgm:t>
    </dgm:pt>
    <dgm:pt modelId="{A0C068BF-5E75-4A24-BC38-956273503F4F}">
      <dgm:prSet phldrT="[Κείμενο]"/>
      <dgm:spPr/>
      <dgm:t>
        <a:bodyPr/>
        <a:lstStyle/>
        <a:p>
          <a:r>
            <a:rPr lang="el-GR" b="1"/>
            <a:t>ΕΜΒΟΛΙΑ </a:t>
          </a:r>
        </a:p>
        <a:p>
          <a:r>
            <a:rPr lang="el-GR" b="1"/>
            <a:t>ΠΑΙΔΙΩΝ ΕΦΗΒΩΝ</a:t>
          </a:r>
        </a:p>
      </dgm:t>
    </dgm:pt>
    <dgm:pt modelId="{FFAA03D2-DBD5-451E-B1D8-8CF9AD755240}" type="parTrans" cxnId="{7453F08B-60AF-4AEB-B46E-28B621A5A927}">
      <dgm:prSet/>
      <dgm:spPr/>
      <dgm:t>
        <a:bodyPr/>
        <a:lstStyle/>
        <a:p>
          <a:endParaRPr lang="el-GR"/>
        </a:p>
      </dgm:t>
    </dgm:pt>
    <dgm:pt modelId="{FCDC4DBB-9F56-4EBF-A515-23829F8C5D48}" type="sibTrans" cxnId="{7453F08B-60AF-4AEB-B46E-28B621A5A927}">
      <dgm:prSet/>
      <dgm:spPr/>
      <dgm:t>
        <a:bodyPr/>
        <a:lstStyle/>
        <a:p>
          <a:endParaRPr lang="el-GR"/>
        </a:p>
      </dgm:t>
    </dgm:pt>
    <dgm:pt modelId="{A9B6C3F2-F9A0-4391-A495-F04FEB4C3375}" type="pres">
      <dgm:prSet presAssocID="{D821D21C-F945-494E-92AD-FF595D378490}" presName="Name0" presStyleCnt="0">
        <dgm:presLayoutVars>
          <dgm:dir/>
          <dgm:resizeHandles val="exact"/>
        </dgm:presLayoutVars>
      </dgm:prSet>
      <dgm:spPr/>
      <dgm:t>
        <a:bodyPr/>
        <a:lstStyle/>
        <a:p>
          <a:endParaRPr lang="el-GR"/>
        </a:p>
      </dgm:t>
    </dgm:pt>
    <dgm:pt modelId="{729B900D-7966-4A54-9864-08BC05380C85}" type="pres">
      <dgm:prSet presAssocID="{F163D4BC-59E9-481B-B95E-36E5E97E2F86}" presName="node" presStyleLbl="node1" presStyleIdx="0" presStyleCnt="3" custScaleX="214527">
        <dgm:presLayoutVars>
          <dgm:bulletEnabled val="1"/>
        </dgm:presLayoutVars>
      </dgm:prSet>
      <dgm:spPr/>
      <dgm:t>
        <a:bodyPr/>
        <a:lstStyle/>
        <a:p>
          <a:endParaRPr lang="el-GR"/>
        </a:p>
      </dgm:t>
    </dgm:pt>
    <dgm:pt modelId="{F945701B-CEBA-4974-BB57-3041340B45F4}" type="pres">
      <dgm:prSet presAssocID="{9B3F356C-9495-4F0C-B7A6-A1FCE10F6C60}" presName="sibTrans" presStyleLbl="sibTrans2D1" presStyleIdx="0" presStyleCnt="3"/>
      <dgm:spPr/>
      <dgm:t>
        <a:bodyPr/>
        <a:lstStyle/>
        <a:p>
          <a:endParaRPr lang="el-GR"/>
        </a:p>
      </dgm:t>
    </dgm:pt>
    <dgm:pt modelId="{3912E7F4-F180-4472-857F-BF7F9A889A4F}" type="pres">
      <dgm:prSet presAssocID="{9B3F356C-9495-4F0C-B7A6-A1FCE10F6C60}" presName="connectorText" presStyleLbl="sibTrans2D1" presStyleIdx="0" presStyleCnt="3"/>
      <dgm:spPr/>
      <dgm:t>
        <a:bodyPr/>
        <a:lstStyle/>
        <a:p>
          <a:endParaRPr lang="el-GR"/>
        </a:p>
      </dgm:t>
    </dgm:pt>
    <dgm:pt modelId="{3B4DFAC0-D944-4007-A710-3BEEF02D572D}" type="pres">
      <dgm:prSet presAssocID="{A1C457D1-E0D9-420D-94AF-5C25B631E1CE}" presName="node" presStyleLbl="node1" presStyleIdx="1" presStyleCnt="3">
        <dgm:presLayoutVars>
          <dgm:bulletEnabled val="1"/>
        </dgm:presLayoutVars>
      </dgm:prSet>
      <dgm:spPr/>
      <dgm:t>
        <a:bodyPr/>
        <a:lstStyle/>
        <a:p>
          <a:endParaRPr lang="el-GR"/>
        </a:p>
      </dgm:t>
    </dgm:pt>
    <dgm:pt modelId="{2C711B60-B417-472C-AFE1-B379F5D83F60}" type="pres">
      <dgm:prSet presAssocID="{BA1EE66F-11E4-4F0C-9416-1802705E9C4D}" presName="sibTrans" presStyleLbl="sibTrans2D1" presStyleIdx="1" presStyleCnt="3"/>
      <dgm:spPr/>
      <dgm:t>
        <a:bodyPr/>
        <a:lstStyle/>
        <a:p>
          <a:endParaRPr lang="el-GR"/>
        </a:p>
      </dgm:t>
    </dgm:pt>
    <dgm:pt modelId="{4DB29FDB-E82D-45CD-B1D4-D3AF72DF86FE}" type="pres">
      <dgm:prSet presAssocID="{BA1EE66F-11E4-4F0C-9416-1802705E9C4D}" presName="connectorText" presStyleLbl="sibTrans2D1" presStyleIdx="1" presStyleCnt="3"/>
      <dgm:spPr/>
      <dgm:t>
        <a:bodyPr/>
        <a:lstStyle/>
        <a:p>
          <a:endParaRPr lang="el-GR"/>
        </a:p>
      </dgm:t>
    </dgm:pt>
    <dgm:pt modelId="{A53CCDF8-8F40-4771-B4DA-0D4AA0272A7E}" type="pres">
      <dgm:prSet presAssocID="{A0C068BF-5E75-4A24-BC38-956273503F4F}" presName="node" presStyleLbl="node1" presStyleIdx="2" presStyleCnt="3">
        <dgm:presLayoutVars>
          <dgm:bulletEnabled val="1"/>
        </dgm:presLayoutVars>
      </dgm:prSet>
      <dgm:spPr/>
      <dgm:t>
        <a:bodyPr/>
        <a:lstStyle/>
        <a:p>
          <a:endParaRPr lang="el-GR"/>
        </a:p>
      </dgm:t>
    </dgm:pt>
    <dgm:pt modelId="{34721FF1-D466-49CB-9944-01D35CD108C1}" type="pres">
      <dgm:prSet presAssocID="{FCDC4DBB-9F56-4EBF-A515-23829F8C5D48}" presName="sibTrans" presStyleLbl="sibTrans2D1" presStyleIdx="2" presStyleCnt="3"/>
      <dgm:spPr/>
      <dgm:t>
        <a:bodyPr/>
        <a:lstStyle/>
        <a:p>
          <a:endParaRPr lang="el-GR"/>
        </a:p>
      </dgm:t>
    </dgm:pt>
    <dgm:pt modelId="{532754AA-F373-43CE-BC4E-DFEBE978EE72}" type="pres">
      <dgm:prSet presAssocID="{FCDC4DBB-9F56-4EBF-A515-23829F8C5D48}" presName="connectorText" presStyleLbl="sibTrans2D1" presStyleIdx="2" presStyleCnt="3"/>
      <dgm:spPr/>
      <dgm:t>
        <a:bodyPr/>
        <a:lstStyle/>
        <a:p>
          <a:endParaRPr lang="el-GR"/>
        </a:p>
      </dgm:t>
    </dgm:pt>
  </dgm:ptLst>
  <dgm:cxnLst>
    <dgm:cxn modelId="{7453F08B-60AF-4AEB-B46E-28B621A5A927}" srcId="{D821D21C-F945-494E-92AD-FF595D378490}" destId="{A0C068BF-5E75-4A24-BC38-956273503F4F}" srcOrd="2" destOrd="0" parTransId="{FFAA03D2-DBD5-451E-B1D8-8CF9AD755240}" sibTransId="{FCDC4DBB-9F56-4EBF-A515-23829F8C5D48}"/>
    <dgm:cxn modelId="{C9C67B27-78F9-470A-B6F5-1429A2BFE174}" type="presOf" srcId="{FCDC4DBB-9F56-4EBF-A515-23829F8C5D48}" destId="{34721FF1-D466-49CB-9944-01D35CD108C1}" srcOrd="0" destOrd="0" presId="urn:microsoft.com/office/officeart/2005/8/layout/cycle7"/>
    <dgm:cxn modelId="{AEE70A79-F687-48F0-8F05-E27113D965A1}" type="presOf" srcId="{A1C457D1-E0D9-420D-94AF-5C25B631E1CE}" destId="{3B4DFAC0-D944-4007-A710-3BEEF02D572D}" srcOrd="0" destOrd="0" presId="urn:microsoft.com/office/officeart/2005/8/layout/cycle7"/>
    <dgm:cxn modelId="{565D0508-2A96-49F7-9C16-1789B976A837}" srcId="{D821D21C-F945-494E-92AD-FF595D378490}" destId="{A1C457D1-E0D9-420D-94AF-5C25B631E1CE}" srcOrd="1" destOrd="0" parTransId="{3A2E24B6-43A1-4B6E-8CD3-154B79E14540}" sibTransId="{BA1EE66F-11E4-4F0C-9416-1802705E9C4D}"/>
    <dgm:cxn modelId="{949C1081-7D24-47FE-8DA8-E6716533B838}" type="presOf" srcId="{F163D4BC-59E9-481B-B95E-36E5E97E2F86}" destId="{729B900D-7966-4A54-9864-08BC05380C85}" srcOrd="0" destOrd="0" presId="urn:microsoft.com/office/officeart/2005/8/layout/cycle7"/>
    <dgm:cxn modelId="{BA470680-90F5-4B7C-A4C2-C4BE85010E74}" type="presOf" srcId="{A0C068BF-5E75-4A24-BC38-956273503F4F}" destId="{A53CCDF8-8F40-4771-B4DA-0D4AA0272A7E}" srcOrd="0" destOrd="0" presId="urn:microsoft.com/office/officeart/2005/8/layout/cycle7"/>
    <dgm:cxn modelId="{E228E3A1-4EF0-4CA8-8FBC-FF91E1877381}" type="presOf" srcId="{D821D21C-F945-494E-92AD-FF595D378490}" destId="{A9B6C3F2-F9A0-4391-A495-F04FEB4C3375}" srcOrd="0" destOrd="0" presId="urn:microsoft.com/office/officeart/2005/8/layout/cycle7"/>
    <dgm:cxn modelId="{15C7ECC1-9227-4CCF-A58A-262D4A88D372}" type="presOf" srcId="{BA1EE66F-11E4-4F0C-9416-1802705E9C4D}" destId="{2C711B60-B417-472C-AFE1-B379F5D83F60}" srcOrd="0" destOrd="0" presId="urn:microsoft.com/office/officeart/2005/8/layout/cycle7"/>
    <dgm:cxn modelId="{0A0E052B-5CAE-4BB0-B040-C00672C16B4D}" type="presOf" srcId="{9B3F356C-9495-4F0C-B7A6-A1FCE10F6C60}" destId="{3912E7F4-F180-4472-857F-BF7F9A889A4F}" srcOrd="1" destOrd="0" presId="urn:microsoft.com/office/officeart/2005/8/layout/cycle7"/>
    <dgm:cxn modelId="{FB4DB606-5610-4878-AED8-8C2F7BDAD8A6}" type="presOf" srcId="{9B3F356C-9495-4F0C-B7A6-A1FCE10F6C60}" destId="{F945701B-CEBA-4974-BB57-3041340B45F4}" srcOrd="0" destOrd="0" presId="urn:microsoft.com/office/officeart/2005/8/layout/cycle7"/>
    <dgm:cxn modelId="{C6F56730-C8DA-42D4-A8D1-3C450C58C56F}" srcId="{D821D21C-F945-494E-92AD-FF595D378490}" destId="{F163D4BC-59E9-481B-B95E-36E5E97E2F86}" srcOrd="0" destOrd="0" parTransId="{680597C3-26F9-4D08-8560-6F732B02480B}" sibTransId="{9B3F356C-9495-4F0C-B7A6-A1FCE10F6C60}"/>
    <dgm:cxn modelId="{F5505D2B-03A4-4360-B58A-9C19D424CDDF}" type="presOf" srcId="{BA1EE66F-11E4-4F0C-9416-1802705E9C4D}" destId="{4DB29FDB-E82D-45CD-B1D4-D3AF72DF86FE}" srcOrd="1" destOrd="0" presId="urn:microsoft.com/office/officeart/2005/8/layout/cycle7"/>
    <dgm:cxn modelId="{54D189C7-3D4F-48EB-B802-66E663818BAF}" type="presOf" srcId="{FCDC4DBB-9F56-4EBF-A515-23829F8C5D48}" destId="{532754AA-F373-43CE-BC4E-DFEBE978EE72}" srcOrd="1" destOrd="0" presId="urn:microsoft.com/office/officeart/2005/8/layout/cycle7"/>
    <dgm:cxn modelId="{D1F77BB1-0121-444F-9FED-7DF531510A6B}" type="presParOf" srcId="{A9B6C3F2-F9A0-4391-A495-F04FEB4C3375}" destId="{729B900D-7966-4A54-9864-08BC05380C85}" srcOrd="0" destOrd="0" presId="urn:microsoft.com/office/officeart/2005/8/layout/cycle7"/>
    <dgm:cxn modelId="{AF675326-B7B6-4F01-8AC2-3985E1598ACE}" type="presParOf" srcId="{A9B6C3F2-F9A0-4391-A495-F04FEB4C3375}" destId="{F945701B-CEBA-4974-BB57-3041340B45F4}" srcOrd="1" destOrd="0" presId="urn:microsoft.com/office/officeart/2005/8/layout/cycle7"/>
    <dgm:cxn modelId="{3AC670BB-E4B9-424A-AD50-4B72AED7C64D}" type="presParOf" srcId="{F945701B-CEBA-4974-BB57-3041340B45F4}" destId="{3912E7F4-F180-4472-857F-BF7F9A889A4F}" srcOrd="0" destOrd="0" presId="urn:microsoft.com/office/officeart/2005/8/layout/cycle7"/>
    <dgm:cxn modelId="{6FD3F688-76E1-4C25-8D1F-58E5DFEC408C}" type="presParOf" srcId="{A9B6C3F2-F9A0-4391-A495-F04FEB4C3375}" destId="{3B4DFAC0-D944-4007-A710-3BEEF02D572D}" srcOrd="2" destOrd="0" presId="urn:microsoft.com/office/officeart/2005/8/layout/cycle7"/>
    <dgm:cxn modelId="{BD19D2FE-9005-4B27-8831-5154182A1F2D}" type="presParOf" srcId="{A9B6C3F2-F9A0-4391-A495-F04FEB4C3375}" destId="{2C711B60-B417-472C-AFE1-B379F5D83F60}" srcOrd="3" destOrd="0" presId="urn:microsoft.com/office/officeart/2005/8/layout/cycle7"/>
    <dgm:cxn modelId="{5B09F2F8-E262-4E03-9D42-0EAA725B1866}" type="presParOf" srcId="{2C711B60-B417-472C-AFE1-B379F5D83F60}" destId="{4DB29FDB-E82D-45CD-B1D4-D3AF72DF86FE}" srcOrd="0" destOrd="0" presId="urn:microsoft.com/office/officeart/2005/8/layout/cycle7"/>
    <dgm:cxn modelId="{BA3933FB-714B-408F-A1DB-BD6A107F1D2F}" type="presParOf" srcId="{A9B6C3F2-F9A0-4391-A495-F04FEB4C3375}" destId="{A53CCDF8-8F40-4771-B4DA-0D4AA0272A7E}" srcOrd="4" destOrd="0" presId="urn:microsoft.com/office/officeart/2005/8/layout/cycle7"/>
    <dgm:cxn modelId="{69F38C20-05F2-40A1-9FEF-A39FE655896A}" type="presParOf" srcId="{A9B6C3F2-F9A0-4391-A495-F04FEB4C3375}" destId="{34721FF1-D466-49CB-9944-01D35CD108C1}" srcOrd="5" destOrd="0" presId="urn:microsoft.com/office/officeart/2005/8/layout/cycle7"/>
    <dgm:cxn modelId="{0595CB76-5D58-4871-889C-6AF10C65872E}" type="presParOf" srcId="{34721FF1-D466-49CB-9944-01D35CD108C1}" destId="{532754AA-F373-43CE-BC4E-DFEBE978EE72}" srcOrd="0" destOrd="0" presId="urn:microsoft.com/office/officeart/2005/8/layout/cycle7"/>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29B900D-7966-4A54-9864-08BC05380C85}">
      <dsp:nvSpPr>
        <dsp:cNvPr id="0" name=""/>
        <dsp:cNvSpPr/>
      </dsp:nvSpPr>
      <dsp:spPr>
        <a:xfrm>
          <a:off x="504819" y="128155"/>
          <a:ext cx="4267210" cy="994562"/>
        </a:xfrm>
        <a:prstGeom prst="roundRect">
          <a:avLst>
            <a:gd name="adj" fmla="val 10000"/>
          </a:avLst>
        </a:prstGeom>
        <a:solidFill>
          <a:schemeClr val="accent1">
            <a:hueOff val="0"/>
            <a:satOff val="0"/>
            <a:lumOff val="0"/>
            <a:alphaOff val="0"/>
          </a:schemeClr>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l-GR" sz="1600" b="1" kern="1200"/>
            <a:t>ΕΝΗΜΕΡΩΘΕΙΤΕ ΤΩΡΑ</a:t>
          </a:r>
        </a:p>
        <a:p>
          <a:pPr lvl="0" algn="ctr" defTabSz="711200">
            <a:lnSpc>
              <a:spcPct val="90000"/>
            </a:lnSpc>
            <a:spcBef>
              <a:spcPct val="0"/>
            </a:spcBef>
            <a:spcAft>
              <a:spcPct val="35000"/>
            </a:spcAft>
          </a:pPr>
          <a:r>
            <a:rPr lang="el-GR" sz="1600" b="1" kern="1200"/>
            <a:t> ΓΙΑ ΤΟΝ ΑΠΑΡΑΙΤΗΤΟ ΕΜΒΟΛΙΑΣΜΟ </a:t>
          </a:r>
        </a:p>
        <a:p>
          <a:pPr lvl="0" algn="ctr" defTabSz="711200">
            <a:lnSpc>
              <a:spcPct val="90000"/>
            </a:lnSpc>
            <a:spcBef>
              <a:spcPct val="0"/>
            </a:spcBef>
            <a:spcAft>
              <a:spcPct val="35000"/>
            </a:spcAft>
          </a:pPr>
          <a:r>
            <a:rPr lang="el-GR" sz="1600" b="1" kern="1200"/>
            <a:t>ΟΛΗΣ ΤΗΣ ΟΙΚΟΓΕΝΕΙΑΣ</a:t>
          </a:r>
        </a:p>
      </dsp:txBody>
      <dsp:txXfrm>
        <a:off x="504819" y="128155"/>
        <a:ext cx="4267210" cy="994562"/>
      </dsp:txXfrm>
    </dsp:sp>
    <dsp:sp modelId="{F945701B-CEBA-4974-BB57-3041340B45F4}">
      <dsp:nvSpPr>
        <dsp:cNvPr id="0" name=""/>
        <dsp:cNvSpPr/>
      </dsp:nvSpPr>
      <dsp:spPr>
        <a:xfrm rot="3600000">
          <a:off x="2941327" y="1873826"/>
          <a:ext cx="1036684" cy="348096"/>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l-GR" sz="1300" kern="1200"/>
        </a:p>
      </dsp:txBody>
      <dsp:txXfrm rot="3600000">
        <a:off x="2941327" y="1873826"/>
        <a:ext cx="1036684" cy="348096"/>
      </dsp:txXfrm>
    </dsp:sp>
    <dsp:sp modelId="{3B4DFAC0-D944-4007-A710-3BEEF02D572D}">
      <dsp:nvSpPr>
        <dsp:cNvPr id="0" name=""/>
        <dsp:cNvSpPr/>
      </dsp:nvSpPr>
      <dsp:spPr>
        <a:xfrm>
          <a:off x="3286353" y="2973032"/>
          <a:ext cx="1989125" cy="994562"/>
        </a:xfrm>
        <a:prstGeom prst="roundRect">
          <a:avLst>
            <a:gd name="adj" fmla="val 10000"/>
          </a:avLst>
        </a:prstGeom>
        <a:solidFill>
          <a:schemeClr val="accent1">
            <a:hueOff val="0"/>
            <a:satOff val="0"/>
            <a:lumOff val="0"/>
            <a:alphaOff val="0"/>
          </a:schemeClr>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l-GR" sz="1600" b="1" kern="1200"/>
            <a:t>ΕΜΒΟΛΙΑ ΕΝΗΛΙΚΩΝ</a:t>
          </a:r>
        </a:p>
      </dsp:txBody>
      <dsp:txXfrm>
        <a:off x="3286353" y="2973032"/>
        <a:ext cx="1989125" cy="994562"/>
      </dsp:txXfrm>
    </dsp:sp>
    <dsp:sp modelId="{2C711B60-B417-472C-AFE1-B379F5D83F60}">
      <dsp:nvSpPr>
        <dsp:cNvPr id="0" name=""/>
        <dsp:cNvSpPr/>
      </dsp:nvSpPr>
      <dsp:spPr>
        <a:xfrm rot="10800000">
          <a:off x="2120082" y="3296265"/>
          <a:ext cx="1036684" cy="348096"/>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l-GR" sz="1300" kern="1200"/>
        </a:p>
      </dsp:txBody>
      <dsp:txXfrm rot="10800000">
        <a:off x="2120082" y="3296265"/>
        <a:ext cx="1036684" cy="348096"/>
      </dsp:txXfrm>
    </dsp:sp>
    <dsp:sp modelId="{A53CCDF8-8F40-4771-B4DA-0D4AA0272A7E}">
      <dsp:nvSpPr>
        <dsp:cNvPr id="0" name=""/>
        <dsp:cNvSpPr/>
      </dsp:nvSpPr>
      <dsp:spPr>
        <a:xfrm>
          <a:off x="1371" y="2973032"/>
          <a:ext cx="1989125" cy="994562"/>
        </a:xfrm>
        <a:prstGeom prst="roundRect">
          <a:avLst>
            <a:gd name="adj" fmla="val 10000"/>
          </a:avLst>
        </a:prstGeom>
        <a:solidFill>
          <a:schemeClr val="accent1">
            <a:hueOff val="0"/>
            <a:satOff val="0"/>
            <a:lumOff val="0"/>
            <a:alphaOff val="0"/>
          </a:schemeClr>
        </a:solidFill>
        <a:ln w="400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l-GR" sz="1600" b="1" kern="1200"/>
            <a:t>ΕΜΒΟΛΙΑ </a:t>
          </a:r>
        </a:p>
        <a:p>
          <a:pPr lvl="0" algn="ctr" defTabSz="711200">
            <a:lnSpc>
              <a:spcPct val="90000"/>
            </a:lnSpc>
            <a:spcBef>
              <a:spcPct val="0"/>
            </a:spcBef>
            <a:spcAft>
              <a:spcPct val="35000"/>
            </a:spcAft>
          </a:pPr>
          <a:r>
            <a:rPr lang="el-GR" sz="1600" b="1" kern="1200"/>
            <a:t>ΠΑΙΔΙΩΝ ΕΦΗΒΩΝ</a:t>
          </a:r>
        </a:p>
      </dsp:txBody>
      <dsp:txXfrm>
        <a:off x="1371" y="2973032"/>
        <a:ext cx="1989125" cy="994562"/>
      </dsp:txXfrm>
    </dsp:sp>
    <dsp:sp modelId="{34721FF1-D466-49CB-9944-01D35CD108C1}">
      <dsp:nvSpPr>
        <dsp:cNvPr id="0" name=""/>
        <dsp:cNvSpPr/>
      </dsp:nvSpPr>
      <dsp:spPr>
        <a:xfrm rot="18000000">
          <a:off x="1298837" y="1873826"/>
          <a:ext cx="1036684" cy="348096"/>
        </a:xfrm>
        <a:prstGeom prst="lef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77850">
            <a:lnSpc>
              <a:spcPct val="90000"/>
            </a:lnSpc>
            <a:spcBef>
              <a:spcPct val="0"/>
            </a:spcBef>
            <a:spcAft>
              <a:spcPct val="35000"/>
            </a:spcAft>
          </a:pPr>
          <a:endParaRPr lang="el-GR" sz="1300" kern="1200"/>
        </a:p>
      </dsp:txBody>
      <dsp:txXfrm rot="18000000">
        <a:off x="1298837" y="1873826"/>
        <a:ext cx="1036684" cy="34809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Αφθονία">
  <a:themeElements>
    <a:clrScheme name="Αφθονία">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Αφθονία">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Αφθονία">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550</Words>
  <Characters>2970</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FILIPPIDI</dc:creator>
  <cp:lastModifiedBy>FILIPPIDI</cp:lastModifiedBy>
  <cp:revision>2</cp:revision>
  <cp:lastPrinted>2017-09-13T13:46:00Z</cp:lastPrinted>
  <dcterms:created xsi:type="dcterms:W3CDTF">2017-09-22T10:49:00Z</dcterms:created>
  <dcterms:modified xsi:type="dcterms:W3CDTF">2017-09-22T10:49:00Z</dcterms:modified>
</cp:coreProperties>
</file>